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E1C4E">
      <w:pPr>
        <w:pStyle w:val="16"/>
        <w:ind w:left="0" w:leftChars="0" w:firstLine="0" w:firstLineChars="0"/>
        <w:jc w:val="center"/>
        <w:rPr>
          <w:rFonts w:hint="default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highlight w:val="none"/>
          <w:lang w:val="en-US" w:eastAsia="zh-CN"/>
        </w:rPr>
        <w:t>保护要素构成表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987"/>
        <w:gridCol w:w="1097"/>
        <w:gridCol w:w="1133"/>
        <w:gridCol w:w="4879"/>
      </w:tblGrid>
      <w:tr w14:paraId="5B95F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tblHeader/>
        </w:trPr>
        <w:tc>
          <w:tcPr>
            <w:tcW w:w="1413" w:type="dxa"/>
            <w:gridSpan w:val="2"/>
            <w:vAlign w:val="center"/>
          </w:tcPr>
          <w:p w14:paraId="5BB0172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类型</w:t>
            </w:r>
          </w:p>
        </w:tc>
        <w:tc>
          <w:tcPr>
            <w:tcW w:w="2230" w:type="dxa"/>
            <w:gridSpan w:val="2"/>
            <w:vAlign w:val="center"/>
          </w:tcPr>
          <w:p w14:paraId="23991B2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级别/数量</w:t>
            </w:r>
          </w:p>
        </w:tc>
        <w:tc>
          <w:tcPr>
            <w:tcW w:w="4879" w:type="dxa"/>
            <w:vAlign w:val="center"/>
          </w:tcPr>
          <w:p w14:paraId="1B7E9E5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构成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/内容</w:t>
            </w:r>
          </w:p>
        </w:tc>
      </w:tr>
      <w:tr w14:paraId="7947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vAlign w:val="center"/>
          </w:tcPr>
          <w:p w14:paraId="65D3F41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  <w:t>物质文化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遗产</w:t>
            </w:r>
          </w:p>
        </w:tc>
        <w:tc>
          <w:tcPr>
            <w:tcW w:w="987" w:type="dxa"/>
            <w:vMerge w:val="restart"/>
            <w:vAlign w:val="center"/>
          </w:tcPr>
          <w:p w14:paraId="4BD1518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文物保护</w:t>
            </w:r>
          </w:p>
          <w:p w14:paraId="4036A02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单位</w:t>
            </w:r>
          </w:p>
        </w:tc>
        <w:tc>
          <w:tcPr>
            <w:tcW w:w="1097" w:type="dxa"/>
            <w:vAlign w:val="center"/>
          </w:tcPr>
          <w:p w14:paraId="047C0F2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全国重点文物保护单位</w:t>
            </w:r>
          </w:p>
        </w:tc>
        <w:tc>
          <w:tcPr>
            <w:tcW w:w="1133" w:type="dxa"/>
            <w:vAlign w:val="center"/>
          </w:tcPr>
          <w:p w14:paraId="56FB6FE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8栋建筑</w:t>
            </w:r>
          </w:p>
        </w:tc>
        <w:tc>
          <w:tcPr>
            <w:tcW w:w="4879" w:type="dxa"/>
            <w:vAlign w:val="center"/>
          </w:tcPr>
          <w:p w14:paraId="262EB96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全国重点文物保护单位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“泉港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土坑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村古建筑群”中包括百万大厝，施布当铺、肇元进士第、长春堂药铺（建连府第）、万捷十三行、绣花楼、来铺当铺、建珍大厝。</w:t>
            </w:r>
          </w:p>
        </w:tc>
      </w:tr>
      <w:tr w14:paraId="5A4E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2FD6035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33E728D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097" w:type="dxa"/>
            <w:vAlign w:val="center"/>
          </w:tcPr>
          <w:p w14:paraId="03F39ED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省级文物保护单位</w:t>
            </w:r>
          </w:p>
        </w:tc>
        <w:tc>
          <w:tcPr>
            <w:tcW w:w="1133" w:type="dxa"/>
            <w:vAlign w:val="center"/>
          </w:tcPr>
          <w:p w14:paraId="3E1535F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11栋建筑；2口古井；</w:t>
            </w:r>
          </w:p>
          <w:p w14:paraId="34D4B31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2条街；</w:t>
            </w:r>
          </w:p>
          <w:p w14:paraId="593B2CB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1座码头；</w:t>
            </w:r>
          </w:p>
        </w:tc>
        <w:tc>
          <w:tcPr>
            <w:tcW w:w="4879" w:type="dxa"/>
            <w:vAlign w:val="center"/>
          </w:tcPr>
          <w:p w14:paraId="1CBE16F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省级文物保护单位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“泉港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土坑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村古建筑群”中包括中厝布店、传盛居（应麟第）、博鹤府第、见龙府第、家驹粮铺、建节海货商行、礼贡书院、顺裕大厝（端山府第）、开泰进士第、端瑜大厝（大峰进士第）、白石宫、祠堂井、三孔井、施布口街及祠堂口街、厦门口市码头。</w:t>
            </w:r>
          </w:p>
        </w:tc>
      </w:tr>
      <w:tr w14:paraId="4377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136EA34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Align w:val="center"/>
          </w:tcPr>
          <w:p w14:paraId="7628FF4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未定级不可移动文物</w:t>
            </w:r>
          </w:p>
        </w:tc>
        <w:tc>
          <w:tcPr>
            <w:tcW w:w="1097" w:type="dxa"/>
            <w:vAlign w:val="center"/>
          </w:tcPr>
          <w:p w14:paraId="57D70E7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未定级不可移动文物</w:t>
            </w:r>
          </w:p>
        </w:tc>
        <w:tc>
          <w:tcPr>
            <w:tcW w:w="1133" w:type="dxa"/>
            <w:vAlign w:val="center"/>
          </w:tcPr>
          <w:p w14:paraId="3DCBA93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10栋建筑</w:t>
            </w:r>
          </w:p>
        </w:tc>
        <w:tc>
          <w:tcPr>
            <w:tcW w:w="4879" w:type="dxa"/>
            <w:vAlign w:val="center"/>
          </w:tcPr>
          <w:p w14:paraId="22940F5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涂坑村地下党交通站旧址（焕源大厝）、刘玉贤民居、三房文馆、下房二祖厅、维新客站、染布坊旧址、妇幼医院旧址、刘英男民居、刘氏家庙、老协会。</w:t>
            </w:r>
          </w:p>
        </w:tc>
      </w:tr>
      <w:tr w14:paraId="6D2A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43BB0FA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Align w:val="center"/>
          </w:tcPr>
          <w:p w14:paraId="0AA2CA6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历史建筑</w:t>
            </w:r>
          </w:p>
        </w:tc>
        <w:tc>
          <w:tcPr>
            <w:tcW w:w="2230" w:type="dxa"/>
            <w:gridSpan w:val="2"/>
            <w:vAlign w:val="center"/>
          </w:tcPr>
          <w:p w14:paraId="0DA3DEB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1栋建筑</w:t>
            </w:r>
          </w:p>
        </w:tc>
        <w:tc>
          <w:tcPr>
            <w:tcW w:w="4879" w:type="dxa"/>
            <w:vAlign w:val="center"/>
          </w:tcPr>
          <w:p w14:paraId="74E945F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焕源大厝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。</w:t>
            </w:r>
          </w:p>
        </w:tc>
      </w:tr>
      <w:tr w14:paraId="4CB45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73F2B32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Align w:val="center"/>
          </w:tcPr>
          <w:p w14:paraId="2496C93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推荐</w:t>
            </w:r>
          </w:p>
          <w:p w14:paraId="2C08461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历史建筑</w:t>
            </w:r>
          </w:p>
        </w:tc>
        <w:tc>
          <w:tcPr>
            <w:tcW w:w="2230" w:type="dxa"/>
            <w:gridSpan w:val="2"/>
            <w:vAlign w:val="center"/>
          </w:tcPr>
          <w:p w14:paraId="5CBAF13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栋建筑</w:t>
            </w:r>
          </w:p>
        </w:tc>
        <w:tc>
          <w:tcPr>
            <w:tcW w:w="4879" w:type="dxa"/>
            <w:vAlign w:val="center"/>
          </w:tcPr>
          <w:p w14:paraId="67E5980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刘宅（9号）、刘宅（8号）、刘宅（11号）、刘宅（16号）、凌云斋、刘宅（17号）、刘宅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</w:tr>
      <w:tr w14:paraId="7DE09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79114A2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Align w:val="center"/>
          </w:tcPr>
          <w:p w14:paraId="534F8B9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传统</w:t>
            </w:r>
          </w:p>
          <w:p w14:paraId="4756B04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风貌建筑</w:t>
            </w:r>
          </w:p>
        </w:tc>
        <w:tc>
          <w:tcPr>
            <w:tcW w:w="2230" w:type="dxa"/>
            <w:gridSpan w:val="2"/>
            <w:vAlign w:val="center"/>
          </w:tcPr>
          <w:p w14:paraId="645C2C5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栋建筑</w:t>
            </w:r>
          </w:p>
        </w:tc>
        <w:tc>
          <w:tcPr>
            <w:tcW w:w="4879" w:type="dxa"/>
            <w:vAlign w:val="center"/>
          </w:tcPr>
          <w:p w14:paraId="3895162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坑1号-7号、涂坑9号、涂坑12-14号、涂坑16号-20号、涂坑23号-32号、涂坑34号、涂坑37号、涂坑39号-45号、涂坑47号、涂坑49号-53号、涂坑56号-67号、涂坑69号-77号、涂坑79号-81号、涂坑84号-86号、涂坑89号-97号、涂坑99号-100号民居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</w:tr>
      <w:tr w14:paraId="41C2C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4FC6C47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Align w:val="center"/>
          </w:tcPr>
          <w:p w14:paraId="4760365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涂坑传统建筑</w:t>
            </w:r>
          </w:p>
        </w:tc>
        <w:tc>
          <w:tcPr>
            <w:tcW w:w="2230" w:type="dxa"/>
            <w:gridSpan w:val="2"/>
            <w:vAlign w:val="center"/>
          </w:tcPr>
          <w:p w14:paraId="465719C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127栋建筑</w:t>
            </w:r>
          </w:p>
        </w:tc>
        <w:tc>
          <w:tcPr>
            <w:tcW w:w="4879" w:type="dxa"/>
            <w:vAlign w:val="center"/>
          </w:tcPr>
          <w:p w14:paraId="5216687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  <w:t>涂坑101号—226号民居和戏台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。</w:t>
            </w:r>
          </w:p>
        </w:tc>
      </w:tr>
      <w:tr w14:paraId="2821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3F74AEC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Align w:val="center"/>
          </w:tcPr>
          <w:p w14:paraId="7B4E371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历史街巷</w:t>
            </w:r>
          </w:p>
        </w:tc>
        <w:tc>
          <w:tcPr>
            <w:tcW w:w="2230" w:type="dxa"/>
            <w:gridSpan w:val="2"/>
            <w:vAlign w:val="center"/>
          </w:tcPr>
          <w:p w14:paraId="147402A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2条</w:t>
            </w:r>
          </w:p>
        </w:tc>
        <w:tc>
          <w:tcPr>
            <w:tcW w:w="4879" w:type="dxa"/>
            <w:vAlign w:val="center"/>
          </w:tcPr>
          <w:p w14:paraId="2AAA55C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祠堂口街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施布口街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</w:tr>
      <w:tr w14:paraId="76DD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554EC21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459FCCC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历史环境要素</w:t>
            </w:r>
          </w:p>
        </w:tc>
        <w:tc>
          <w:tcPr>
            <w:tcW w:w="1097" w:type="dxa"/>
            <w:vAlign w:val="center"/>
          </w:tcPr>
          <w:p w14:paraId="175E847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井</w:t>
            </w:r>
          </w:p>
        </w:tc>
        <w:tc>
          <w:tcPr>
            <w:tcW w:w="1133" w:type="dxa"/>
            <w:vAlign w:val="center"/>
          </w:tcPr>
          <w:p w14:paraId="15B2AD1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103口</w:t>
            </w:r>
          </w:p>
        </w:tc>
        <w:tc>
          <w:tcPr>
            <w:tcW w:w="4879" w:type="dxa"/>
            <w:vAlign w:val="center"/>
          </w:tcPr>
          <w:p w14:paraId="2AE2325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包括祠堂井和三孔井在内的共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计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103口井。</w:t>
            </w:r>
          </w:p>
        </w:tc>
      </w:tr>
      <w:tr w14:paraId="562F5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7996BBE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5310D2B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097" w:type="dxa"/>
            <w:vAlign w:val="center"/>
          </w:tcPr>
          <w:p w14:paraId="5B98691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古树</w:t>
            </w:r>
          </w:p>
        </w:tc>
        <w:tc>
          <w:tcPr>
            <w:tcW w:w="1133" w:type="dxa"/>
            <w:vAlign w:val="center"/>
          </w:tcPr>
          <w:p w14:paraId="2516BB2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7棵</w:t>
            </w:r>
          </w:p>
        </w:tc>
        <w:tc>
          <w:tcPr>
            <w:tcW w:w="4879" w:type="dxa"/>
            <w:vAlign w:val="center"/>
          </w:tcPr>
          <w:p w14:paraId="0F8F4DD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登记在册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并挂牌保护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的古树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名木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5棵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、未挂牌保护的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古榕树2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棵。</w:t>
            </w:r>
          </w:p>
        </w:tc>
      </w:tr>
      <w:tr w14:paraId="57DB4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29F1231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65510F7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097" w:type="dxa"/>
            <w:vAlign w:val="center"/>
          </w:tcPr>
          <w:p w14:paraId="3AB9520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古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码头</w:t>
            </w:r>
          </w:p>
        </w:tc>
        <w:tc>
          <w:tcPr>
            <w:tcW w:w="1133" w:type="dxa"/>
            <w:vAlign w:val="center"/>
          </w:tcPr>
          <w:p w14:paraId="79E80A1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1座</w:t>
            </w:r>
          </w:p>
        </w:tc>
        <w:tc>
          <w:tcPr>
            <w:tcW w:w="4879" w:type="dxa"/>
            <w:vAlign w:val="center"/>
          </w:tcPr>
          <w:p w14:paraId="0455A7D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厦门口市码头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。</w:t>
            </w:r>
          </w:p>
        </w:tc>
      </w:tr>
      <w:tr w14:paraId="3F9A1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2379819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5179601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097" w:type="dxa"/>
            <w:vAlign w:val="center"/>
          </w:tcPr>
          <w:p w14:paraId="6036880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圣旨碑</w:t>
            </w:r>
          </w:p>
        </w:tc>
        <w:tc>
          <w:tcPr>
            <w:tcW w:w="1133" w:type="dxa"/>
            <w:vAlign w:val="center"/>
          </w:tcPr>
          <w:p w14:paraId="0456E97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1座</w:t>
            </w:r>
          </w:p>
        </w:tc>
        <w:tc>
          <w:tcPr>
            <w:tcW w:w="4879" w:type="dxa"/>
            <w:vAlign w:val="center"/>
          </w:tcPr>
          <w:p w14:paraId="081C008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位于刘氏宗祠内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。</w:t>
            </w:r>
          </w:p>
        </w:tc>
      </w:tr>
      <w:tr w14:paraId="6761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55D1A41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55F0EA1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097" w:type="dxa"/>
            <w:vAlign w:val="center"/>
          </w:tcPr>
          <w:p w14:paraId="588C14D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旗杆石</w:t>
            </w:r>
          </w:p>
        </w:tc>
        <w:tc>
          <w:tcPr>
            <w:tcW w:w="1133" w:type="dxa"/>
            <w:vAlign w:val="center"/>
          </w:tcPr>
          <w:p w14:paraId="355556B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处</w:t>
            </w:r>
          </w:p>
        </w:tc>
        <w:tc>
          <w:tcPr>
            <w:tcW w:w="4879" w:type="dxa"/>
            <w:vAlign w:val="center"/>
          </w:tcPr>
          <w:p w14:paraId="571274A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分布于百万大厝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刘开泰故居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宅前。</w:t>
            </w:r>
          </w:p>
        </w:tc>
      </w:tr>
      <w:tr w14:paraId="2B180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continue"/>
            <w:vAlign w:val="center"/>
          </w:tcPr>
          <w:p w14:paraId="29FAC67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3F6B5B1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1097" w:type="dxa"/>
            <w:vAlign w:val="center"/>
          </w:tcPr>
          <w:p w14:paraId="49B94D3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古桥</w:t>
            </w:r>
          </w:p>
        </w:tc>
        <w:tc>
          <w:tcPr>
            <w:tcW w:w="1133" w:type="dxa"/>
            <w:vAlign w:val="center"/>
          </w:tcPr>
          <w:p w14:paraId="33B4B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1座</w:t>
            </w:r>
          </w:p>
        </w:tc>
        <w:tc>
          <w:tcPr>
            <w:tcW w:w="4879" w:type="dxa"/>
            <w:vAlign w:val="center"/>
          </w:tcPr>
          <w:p w14:paraId="36E1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位于重安府后。</w:t>
            </w:r>
          </w:p>
        </w:tc>
      </w:tr>
      <w:tr w14:paraId="69EC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restart"/>
            <w:vAlign w:val="center"/>
          </w:tcPr>
          <w:p w14:paraId="16F8EA5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非物质文化载体</w:t>
            </w:r>
          </w:p>
        </w:tc>
        <w:tc>
          <w:tcPr>
            <w:tcW w:w="987" w:type="dxa"/>
            <w:vMerge w:val="restart"/>
            <w:vAlign w:val="center"/>
          </w:tcPr>
          <w:p w14:paraId="3B2011F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非物质文化遗产保护名录项目</w:t>
            </w:r>
          </w:p>
        </w:tc>
        <w:tc>
          <w:tcPr>
            <w:tcW w:w="1097" w:type="dxa"/>
            <w:vAlign w:val="center"/>
          </w:tcPr>
          <w:p w14:paraId="09990C76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国家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级</w:t>
            </w:r>
          </w:p>
        </w:tc>
        <w:tc>
          <w:tcPr>
            <w:tcW w:w="1133" w:type="dxa"/>
            <w:vAlign w:val="center"/>
          </w:tcPr>
          <w:p w14:paraId="1BE2F10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泉州北管</w:t>
            </w:r>
          </w:p>
        </w:tc>
        <w:tc>
          <w:tcPr>
            <w:tcW w:w="4879" w:type="dxa"/>
            <w:vAlign w:val="center"/>
          </w:tcPr>
          <w:p w14:paraId="78DDBDD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北管音乐简称“北管”，又名“小调、小曲、曲仔、北曲”等，是广泛流传于泉州市泉港区的一种丝竹类音乐。</w:t>
            </w:r>
          </w:p>
        </w:tc>
      </w:tr>
      <w:tr w14:paraId="6707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  <w:vAlign w:val="center"/>
          </w:tcPr>
          <w:p w14:paraId="492E791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06DEC81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vAlign w:val="center"/>
          </w:tcPr>
          <w:p w14:paraId="707D1AB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市级</w:t>
            </w:r>
          </w:p>
        </w:tc>
        <w:tc>
          <w:tcPr>
            <w:tcW w:w="1133" w:type="dxa"/>
            <w:vAlign w:val="center"/>
          </w:tcPr>
          <w:p w14:paraId="738DC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泉港</w:t>
            </w:r>
          </w:p>
          <w:p w14:paraId="34AC4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打正鼓</w:t>
            </w:r>
          </w:p>
        </w:tc>
        <w:tc>
          <w:tcPr>
            <w:tcW w:w="4879" w:type="dxa"/>
            <w:vAlign w:val="center"/>
          </w:tcPr>
          <w:p w14:paraId="2B40C8F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打正鼓是广泛流传于泉港区后龙镇、峰尾镇、南埔镇的一种民间器乐演奏形式。组队至少需6人，一般为26人，分别操钟、鼓、大锣、小锣、大钹等各种乐器。</w:t>
            </w:r>
          </w:p>
        </w:tc>
      </w:tr>
      <w:tr w14:paraId="0600A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  <w:vAlign w:val="center"/>
          </w:tcPr>
          <w:p w14:paraId="6ECE3892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3FDBA0A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vAlign w:val="center"/>
          </w:tcPr>
          <w:p w14:paraId="012EB08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市级</w:t>
            </w:r>
          </w:p>
        </w:tc>
        <w:tc>
          <w:tcPr>
            <w:tcW w:w="1133" w:type="dxa"/>
            <w:vAlign w:val="center"/>
          </w:tcPr>
          <w:p w14:paraId="1C557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泉港文管</w:t>
            </w:r>
          </w:p>
        </w:tc>
        <w:tc>
          <w:tcPr>
            <w:tcW w:w="4879" w:type="dxa"/>
            <w:vAlign w:val="center"/>
          </w:tcPr>
          <w:p w14:paraId="3B99A0E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文管是泉港区界山镇、南埔镇、后龙镇等地广泛流传的一种民间音乐，受地方方言以及莆仙话的影响形成的泉港地方特色的乐种。</w:t>
            </w:r>
          </w:p>
        </w:tc>
      </w:tr>
      <w:tr w14:paraId="3E9E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426" w:type="dxa"/>
            <w:vMerge w:val="continue"/>
            <w:vAlign w:val="center"/>
          </w:tcPr>
          <w:p w14:paraId="15C80A5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restart"/>
            <w:vAlign w:val="center"/>
          </w:tcPr>
          <w:p w14:paraId="574C3123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传统文化精髓</w:t>
            </w:r>
          </w:p>
        </w:tc>
        <w:tc>
          <w:tcPr>
            <w:tcW w:w="2230" w:type="dxa"/>
            <w:gridSpan w:val="2"/>
            <w:vAlign w:val="center"/>
          </w:tcPr>
          <w:p w14:paraId="53CC643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宗族文化</w:t>
            </w:r>
          </w:p>
        </w:tc>
        <w:tc>
          <w:tcPr>
            <w:tcW w:w="4879" w:type="dxa"/>
            <w:vAlign w:val="center"/>
          </w:tcPr>
          <w:p w14:paraId="4C58D9F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修宗谱、立宗祠、建族墓、设义塾义田、举族合祭、重视血缘关系等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</w:tr>
      <w:tr w14:paraId="3CD9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426" w:type="dxa"/>
            <w:vMerge w:val="continue"/>
            <w:vAlign w:val="center"/>
          </w:tcPr>
          <w:p w14:paraId="5BBA7D1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50E1719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30" w:type="dxa"/>
            <w:gridSpan w:val="2"/>
            <w:vAlign w:val="center"/>
          </w:tcPr>
          <w:p w14:paraId="18B42F19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红色文化</w:t>
            </w:r>
          </w:p>
        </w:tc>
        <w:tc>
          <w:tcPr>
            <w:tcW w:w="4879" w:type="dxa"/>
            <w:vAlign w:val="center"/>
          </w:tcPr>
          <w:p w14:paraId="3BE84D7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北海区工委的革命历史、焕源大厝的革命故事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等。</w:t>
            </w:r>
          </w:p>
        </w:tc>
      </w:tr>
      <w:tr w14:paraId="185E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426" w:type="dxa"/>
            <w:vMerge w:val="continue"/>
            <w:vAlign w:val="center"/>
          </w:tcPr>
          <w:p w14:paraId="0C7B2A5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4AE5818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30" w:type="dxa"/>
            <w:gridSpan w:val="2"/>
            <w:vAlign w:val="center"/>
          </w:tcPr>
          <w:p w14:paraId="3ED2A8C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信俗文化</w:t>
            </w:r>
          </w:p>
        </w:tc>
        <w:tc>
          <w:tcPr>
            <w:tcW w:w="4879" w:type="dxa"/>
            <w:vAlign w:val="center"/>
          </w:tcPr>
          <w:p w14:paraId="5E72E58C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主要有妈祖信俗、司马圣王信俗和土地公信俗。</w:t>
            </w:r>
          </w:p>
        </w:tc>
      </w:tr>
      <w:tr w14:paraId="74A2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426" w:type="dxa"/>
            <w:vMerge w:val="continue"/>
            <w:vAlign w:val="center"/>
          </w:tcPr>
          <w:p w14:paraId="2AF87A31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1F8D922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30" w:type="dxa"/>
            <w:gridSpan w:val="2"/>
            <w:vAlign w:val="center"/>
          </w:tcPr>
          <w:p w14:paraId="66BA8F0D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白石宫庙会活动</w:t>
            </w:r>
          </w:p>
        </w:tc>
        <w:tc>
          <w:tcPr>
            <w:tcW w:w="4879" w:type="dxa"/>
            <w:vAlign w:val="center"/>
          </w:tcPr>
          <w:p w14:paraId="619EFF60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乞彩，妈祖换袍，妈祖出宫，妈祖出游等。</w:t>
            </w:r>
          </w:p>
        </w:tc>
      </w:tr>
      <w:tr w14:paraId="73D2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26" w:type="dxa"/>
            <w:vMerge w:val="continue"/>
            <w:vAlign w:val="center"/>
          </w:tcPr>
          <w:p w14:paraId="3A31CD27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4F936564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30" w:type="dxa"/>
            <w:gridSpan w:val="2"/>
            <w:vAlign w:val="center"/>
          </w:tcPr>
          <w:p w14:paraId="29FFDDCF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表演艺术</w:t>
            </w:r>
          </w:p>
        </w:tc>
        <w:tc>
          <w:tcPr>
            <w:tcW w:w="4879" w:type="dxa"/>
            <w:vAlign w:val="center"/>
          </w:tcPr>
          <w:p w14:paraId="1A9A7AB8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涂坑村戏乐队（莆仙戏种）、涂坑村小鼓、涂坑村大钵、涂坑村弦管、涂坑村打伡鼓。</w:t>
            </w:r>
          </w:p>
        </w:tc>
      </w:tr>
      <w:tr w14:paraId="7D9B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426" w:type="dxa"/>
            <w:vMerge w:val="continue"/>
            <w:vAlign w:val="center"/>
          </w:tcPr>
          <w:p w14:paraId="46854D2E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vAlign w:val="center"/>
          </w:tcPr>
          <w:p w14:paraId="30A76A05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30" w:type="dxa"/>
            <w:gridSpan w:val="2"/>
            <w:vAlign w:val="center"/>
          </w:tcPr>
          <w:p w14:paraId="0CB5AFFB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家规家训</w:t>
            </w:r>
          </w:p>
        </w:tc>
        <w:tc>
          <w:tcPr>
            <w:tcW w:w="4879" w:type="dxa"/>
            <w:vAlign w:val="center"/>
          </w:tcPr>
          <w:p w14:paraId="4E74473A">
            <w:pPr>
              <w:pStyle w:val="1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敬天祖、敦孝弟、隆师傅、严乱宗、崇享配、肃闺门、务辛勤、尚俭素、止佛事、戒下流、追本生、谨嫁娶、干外戚、禁风水、存坚忍、贵守成、致孝养、敬耆年、尊高贤、均分爨、端蒙教、杜侈骄、去贪残、恶乡原、设规讲。</w:t>
            </w:r>
          </w:p>
        </w:tc>
      </w:tr>
    </w:tbl>
    <w:p w14:paraId="7CD0DB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7780F4"/>
    <w:multiLevelType w:val="multilevel"/>
    <w:tmpl w:val="7D7780F4"/>
    <w:lvl w:ilvl="0" w:tentative="0">
      <w:start w:val="1"/>
      <w:numFmt w:val="chineseCounting"/>
      <w:pStyle w:val="2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B7E03"/>
    <w:rsid w:val="07277293"/>
    <w:rsid w:val="136B7E03"/>
    <w:rsid w:val="22A000DC"/>
    <w:rsid w:val="3898502D"/>
    <w:rsid w:val="5B5314D3"/>
    <w:rsid w:val="5E1E407A"/>
    <w:rsid w:val="64D23DC0"/>
    <w:rsid w:val="66BB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/>
      <w:widowControl w:val="0"/>
      <w:spacing w:line="360" w:lineRule="auto"/>
      <w:ind w:firstLine="480" w:firstLineChars="200"/>
      <w:jc w:val="both"/>
    </w:pPr>
    <w:rPr>
      <w:rFonts w:asciiTheme="minorEastAsia" w:hAnsiTheme="minorEastAsia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Lines/>
      <w:numPr>
        <w:ilvl w:val="1"/>
        <w:numId w:val="1"/>
      </w:numPr>
      <w:tabs>
        <w:tab w:val="left" w:pos="1106"/>
      </w:tabs>
      <w:spacing w:before="120" w:after="120"/>
      <w:ind w:left="0" w:firstLine="0" w:firstLineChars="0"/>
      <w:outlineLvl w:val="1"/>
    </w:pPr>
    <w:rPr>
      <w:rFonts w:eastAsia="黑体" w:asciiTheme="majorAscii" w:hAnsiTheme="majorAscii" w:cstheme="majorBidi"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pPr>
      <w:spacing w:before="50" w:beforeLines="50"/>
      <w:ind w:firstLine="0" w:firstLineChars="0"/>
      <w:jc w:val="center"/>
    </w:pPr>
    <w:rPr>
      <w:rFonts w:ascii="华文仿宋" w:hAnsi="华文仿宋" w:eastAsia="华文仿宋" w:cstheme="majorBidi"/>
      <w:b/>
      <w:bCs/>
      <w:sz w:val="21"/>
      <w:szCs w:val="18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标题 2 字符"/>
    <w:link w:val="3"/>
    <w:qFormat/>
    <w:uiPriority w:val="9"/>
    <w:rPr>
      <w:rFonts w:eastAsia="黑体" w:asciiTheme="majorAscii" w:hAnsiTheme="majorAscii" w:cstheme="majorBidi"/>
      <w:bCs/>
      <w:kern w:val="2"/>
      <w:sz w:val="28"/>
      <w:szCs w:val="32"/>
      <w:lang w:val="en-US" w:eastAsia="zh-CN" w:bidi="ar-SA"/>
    </w:rPr>
  </w:style>
  <w:style w:type="paragraph" w:customStyle="1" w:styleId="16">
    <w:name w:val="wf正文"/>
    <w:basedOn w:val="1"/>
    <w:autoRedefine/>
    <w:qFormat/>
    <w:uiPriority w:val="0"/>
    <w:pPr>
      <w:keepNext w:val="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1173</Words>
  <Characters>1229</Characters>
  <Lines>0</Lines>
  <Paragraphs>0</Paragraphs>
  <TotalTime>3</TotalTime>
  <ScaleCrop>false</ScaleCrop>
  <LinksUpToDate>false</LinksUpToDate>
  <CharactersWithSpaces>1229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2025-09-18T09:56:00Z</dcterms:created>
  <dc:creator> ²º¹9</dc:creator>
  <cp:lastModifiedBy>t</cp:lastModifiedBy>
  <dcterms:modified xsi:type="dcterms:W3CDTF">2025-09-18T12:14:19Z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B503B4A7118B4281AA6BB73F3817B96C_11</vt:lpwstr>
  </property>
  <property fmtid="{D5CDD505-2E9C-101B-9397-08002B2CF9AE}" pid="4" name="KSOTemplateDocerSaveRecord">
    <vt:lpwstr>eyJoZGlkIjoiZDYyNDVhNjFhZjVhY2M5MmY3MmNhMGU3ZjQ5ZjM1YWEiLCJ1c2VySWQiOiI0NTE2NzkxNDcifQ==</vt:lpwstr>
  </property>
</Properties>
</file>